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95" w:rsidRPr="00233395" w:rsidRDefault="00C85249" w:rsidP="00E83F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E83FA5" w:rsidRPr="003C790D" w:rsidTr="00E83FA5">
        <w:tc>
          <w:tcPr>
            <w:tcW w:w="9778" w:type="dxa"/>
            <w:shd w:val="clear" w:color="auto" w:fill="auto"/>
          </w:tcPr>
          <w:p w:rsidR="00E83FA5" w:rsidRPr="00000111" w:rsidRDefault="002B6864" w:rsidP="00000111">
            <w:pPr>
              <w:jc w:val="center"/>
              <w:rPr>
                <w:vertAlign w:val="superscript"/>
              </w:rPr>
            </w:pPr>
            <w:r>
              <w:t>p</w:t>
            </w:r>
            <w:r w:rsidR="00861E28" w:rsidRPr="00861E28">
              <w:t xml:space="preserve">odle </w:t>
            </w:r>
            <w:r w:rsidR="00000111">
              <w:t>nařízení Evropského parlamentu a rady</w:t>
            </w:r>
            <w:r w:rsidR="00B10394">
              <w:t xml:space="preserve"> (EU)</w:t>
            </w:r>
            <w:r w:rsidR="00000111">
              <w:t xml:space="preserve"> </w:t>
            </w:r>
            <w:r w:rsidR="00861E28" w:rsidRPr="00861E28">
              <w:t>č.</w:t>
            </w:r>
            <w:r w:rsidR="00861E28" w:rsidRPr="0003796F">
              <w:rPr>
                <w:sz w:val="22"/>
                <w:szCs w:val="22"/>
              </w:rPr>
              <w:t xml:space="preserve"> </w:t>
            </w:r>
            <w:r w:rsidR="00000111">
              <w:rPr>
                <w:b/>
                <w:sz w:val="22"/>
                <w:szCs w:val="22"/>
              </w:rPr>
              <w:t>2016/426</w:t>
            </w:r>
            <w:r w:rsidR="00861E28" w:rsidRPr="0003796F">
              <w:rPr>
                <w:sz w:val="22"/>
                <w:szCs w:val="22"/>
              </w:rPr>
              <w:t>*</w:t>
            </w:r>
            <w:r w:rsidR="00861E28" w:rsidRPr="0003796F">
              <w:rPr>
                <w:sz w:val="22"/>
                <w:szCs w:val="22"/>
                <w:vertAlign w:val="superscript"/>
              </w:rPr>
              <w:t>)</w:t>
            </w:r>
            <w:r w:rsidR="00861E28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000111" w:rsidRPr="007C3FC7" w:rsidRDefault="00000111" w:rsidP="00000111">
            <w:pPr>
              <w:jc w:val="center"/>
            </w:pPr>
          </w:p>
        </w:tc>
      </w:tr>
      <w:tr w:rsidR="00E83FA5" w:rsidRPr="003C790D" w:rsidTr="00E83FA5">
        <w:tc>
          <w:tcPr>
            <w:tcW w:w="9778" w:type="dxa"/>
            <w:shd w:val="clear" w:color="auto" w:fill="auto"/>
          </w:tcPr>
          <w:p w:rsidR="00E83FA5" w:rsidRPr="00405513" w:rsidRDefault="00000111" w:rsidP="00000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 w:rsidR="00326A20" w:rsidRPr="00326A20">
              <w:rPr>
                <w:b/>
                <w:sz w:val="24"/>
                <w:szCs w:val="24"/>
              </w:rPr>
              <w:t>SPOTŘEBIČ</w:t>
            </w:r>
            <w:r>
              <w:rPr>
                <w:b/>
                <w:sz w:val="24"/>
                <w:szCs w:val="24"/>
              </w:rPr>
              <w:t>ÍCH</w:t>
            </w:r>
            <w:r w:rsidR="00326A20" w:rsidRPr="00326A20">
              <w:rPr>
                <w:b/>
                <w:sz w:val="24"/>
                <w:szCs w:val="24"/>
              </w:rPr>
              <w:t xml:space="preserve"> PLYNNÝCH PALIV</w:t>
            </w:r>
          </w:p>
        </w:tc>
      </w:tr>
    </w:tbl>
    <w:p w:rsidR="00E83FA5" w:rsidRPr="001F368B" w:rsidRDefault="000A4D9C" w:rsidP="00C85249">
      <w:pPr>
        <w:jc w:val="both"/>
        <w:rPr>
          <w:sz w:val="16"/>
          <w:szCs w:val="16"/>
        </w:rPr>
      </w:pPr>
      <w:r w:rsidRPr="001F368B">
        <w:rPr>
          <w:i/>
          <w:sz w:val="16"/>
          <w:szCs w:val="16"/>
        </w:rPr>
        <w:t xml:space="preserve">S objednávkou předložte vyobrazení, zemi určení, druh paliva, kategorii spotřebiče a připojovací přetlak, návod a/nebo jinou dokumentaci charakterizující výrobek z hledisek důležitých pro činnost, kterou požadujete. Technickou dokumentaci potřebnou pro posuzování shody stanoví příloha č. </w:t>
      </w:r>
      <w:r w:rsidR="00B10394">
        <w:rPr>
          <w:i/>
          <w:sz w:val="16"/>
          <w:szCs w:val="16"/>
        </w:rPr>
        <w:t>III,</w:t>
      </w:r>
      <w:r w:rsidRPr="001F368B">
        <w:rPr>
          <w:i/>
          <w:sz w:val="16"/>
          <w:szCs w:val="16"/>
        </w:rPr>
        <w:t xml:space="preserve"> </w:t>
      </w:r>
      <w:r w:rsidR="00000111">
        <w:rPr>
          <w:i/>
          <w:sz w:val="16"/>
          <w:szCs w:val="16"/>
        </w:rPr>
        <w:t>n</w:t>
      </w:r>
      <w:r w:rsidR="00EE5979">
        <w:rPr>
          <w:i/>
          <w:sz w:val="16"/>
          <w:szCs w:val="16"/>
        </w:rPr>
        <w:t xml:space="preserve">ařízení </w:t>
      </w:r>
      <w:r w:rsidR="00B10394">
        <w:rPr>
          <w:i/>
          <w:sz w:val="16"/>
          <w:szCs w:val="16"/>
        </w:rPr>
        <w:t xml:space="preserve">(EU) </w:t>
      </w:r>
      <w:r w:rsidR="00000111">
        <w:rPr>
          <w:i/>
          <w:sz w:val="16"/>
          <w:szCs w:val="16"/>
        </w:rPr>
        <w:t>č. 2016/426</w:t>
      </w:r>
      <w:r w:rsidRPr="001F368B">
        <w:rPr>
          <w:i/>
          <w:sz w:val="16"/>
          <w:szCs w:val="16"/>
        </w:rPr>
        <w:t xml:space="preserve">., pro elektrické části bod </w:t>
      </w:r>
      <w:r w:rsidR="00C85249" w:rsidRPr="001F368B">
        <w:rPr>
          <w:i/>
          <w:sz w:val="16"/>
          <w:szCs w:val="16"/>
        </w:rPr>
        <w:t>2</w:t>
      </w:r>
      <w:r w:rsidRPr="001F368B">
        <w:rPr>
          <w:i/>
          <w:sz w:val="16"/>
          <w:szCs w:val="16"/>
        </w:rPr>
        <w:t xml:space="preserve"> přílohy č. 3 NV č. </w:t>
      </w:r>
      <w:r w:rsidR="00C85249" w:rsidRPr="001F368B">
        <w:rPr>
          <w:i/>
          <w:sz w:val="16"/>
          <w:szCs w:val="16"/>
        </w:rPr>
        <w:t xml:space="preserve">118/2016 </w:t>
      </w:r>
      <w:r w:rsidRPr="001F368B">
        <w:rPr>
          <w:i/>
          <w:sz w:val="16"/>
          <w:szCs w:val="16"/>
        </w:rPr>
        <w:t>Sb.</w:t>
      </w:r>
      <w:r w:rsidR="00C85249" w:rsidRPr="001F368B">
        <w:rPr>
          <w:i/>
          <w:sz w:val="16"/>
          <w:szCs w:val="16"/>
        </w:rPr>
        <w:t xml:space="preserve"> </w:t>
      </w:r>
      <w:r w:rsidR="007C3FC7" w:rsidRPr="001F368B">
        <w:rPr>
          <w:i/>
          <w:sz w:val="16"/>
          <w:szCs w:val="16"/>
        </w:rPr>
        <w:t>(označte křížkem objednávané činnosti)</w:t>
      </w:r>
      <w:r w:rsidR="00EE5979">
        <w:rPr>
          <w:i/>
          <w:sz w:val="16"/>
          <w:szCs w:val="16"/>
        </w:rPr>
        <w:t>.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134"/>
        <w:gridCol w:w="141"/>
        <w:gridCol w:w="284"/>
        <w:gridCol w:w="48"/>
        <w:gridCol w:w="1008"/>
        <w:gridCol w:w="392"/>
        <w:gridCol w:w="1104"/>
        <w:gridCol w:w="425"/>
        <w:gridCol w:w="1134"/>
        <w:gridCol w:w="425"/>
        <w:gridCol w:w="2835"/>
        <w:gridCol w:w="72"/>
        <w:gridCol w:w="70"/>
      </w:tblGrid>
      <w:tr w:rsidR="006D6985" w:rsidRPr="00125B49" w:rsidTr="00C85249">
        <w:trPr>
          <w:gridAfter w:val="2"/>
          <w:wAfter w:w="142" w:type="dxa"/>
          <w:trHeight w:val="400"/>
        </w:trPr>
        <w:tc>
          <w:tcPr>
            <w:tcW w:w="9993" w:type="dxa"/>
            <w:gridSpan w:val="15"/>
            <w:vAlign w:val="center"/>
          </w:tcPr>
          <w:p w:rsidR="006D6985" w:rsidRPr="00125B49" w:rsidRDefault="00326A20" w:rsidP="00125B49">
            <w:pPr>
              <w:spacing w:before="120"/>
              <w:rPr>
                <w:b/>
              </w:rPr>
            </w:pPr>
            <w:r w:rsidRPr="00125B49">
              <w:rPr>
                <w:b/>
              </w:rPr>
              <w:t>1</w:t>
            </w:r>
            <w:r w:rsidR="006D6985" w:rsidRPr="00125B49">
              <w:rPr>
                <w:b/>
              </w:rPr>
              <w:t xml:space="preserve">.  Objednatel objednává u </w:t>
            </w:r>
            <w:r w:rsidR="00EE5979" w:rsidRPr="00125B49">
              <w:rPr>
                <w:b/>
              </w:rPr>
              <w:t>oznámeného subjektu</w:t>
            </w:r>
            <w:r w:rsidR="006D6985" w:rsidRPr="00125B49">
              <w:rPr>
                <w:b/>
              </w:rPr>
              <w:t xml:space="preserve"> následující činnosti</w:t>
            </w:r>
            <w:r w:rsidR="00C75B5A" w:rsidRPr="00125B49">
              <w:rPr>
                <w:b/>
              </w:rPr>
              <w:t>:</w:t>
            </w:r>
            <w:r w:rsidR="00C85249" w:rsidRPr="00125B49">
              <w:rPr>
                <w:b/>
              </w:rPr>
              <w:br/>
            </w:r>
            <w:r w:rsidR="00C75B5A" w:rsidRPr="00125B49">
              <w:rPr>
                <w:b/>
              </w:rPr>
              <w:t xml:space="preserve">A) </w:t>
            </w:r>
            <w:r w:rsidRPr="00125B49">
              <w:rPr>
                <w:b/>
              </w:rPr>
              <w:t xml:space="preserve"> podle </w:t>
            </w:r>
            <w:r w:rsidR="001F42EA" w:rsidRPr="00125B49">
              <w:rPr>
                <w:b/>
              </w:rPr>
              <w:t>kapitoly III, Článku 14, odstavce 2. nebo 3.</w:t>
            </w:r>
            <w:r w:rsidR="00125B49">
              <w:rPr>
                <w:b/>
              </w:rPr>
              <w:t xml:space="preserve"> </w:t>
            </w:r>
            <w:r w:rsidR="00125B49" w:rsidRPr="00125B49">
              <w:t>uvedeného nařízení</w:t>
            </w:r>
            <w:r w:rsidR="006D6985" w:rsidRPr="00125B49">
              <w:rPr>
                <w:b/>
              </w:rPr>
              <w:t>:</w:t>
            </w:r>
          </w:p>
        </w:tc>
      </w:tr>
      <w:tr w:rsidR="00326A20" w:rsidRPr="00125B49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125B49">
              <w:instrText xml:space="preserve"> FORMCHECKBOX </w:instrText>
            </w:r>
            <w:r w:rsidR="00FE277B">
              <w:fldChar w:fldCharType="separate"/>
            </w:r>
            <w:r w:rsidRPr="00125B49">
              <w:fldChar w:fldCharType="end"/>
            </w:r>
            <w:bookmarkEnd w:id="1"/>
          </w:p>
        </w:tc>
        <w:tc>
          <w:tcPr>
            <w:tcW w:w="637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</w:t>
            </w:r>
          </w:p>
        </w:tc>
        <w:tc>
          <w:tcPr>
            <w:tcW w:w="9002" w:type="dxa"/>
            <w:gridSpan w:val="12"/>
          </w:tcPr>
          <w:p w:rsidR="00326A20" w:rsidRPr="00125B49" w:rsidRDefault="00B10394" w:rsidP="00125B49">
            <w:pPr>
              <w:spacing w:before="120" w:after="100" w:afterAutospacing="1"/>
              <w:jc w:val="both"/>
            </w:pPr>
            <w:r w:rsidRPr="00125B49">
              <w:t xml:space="preserve">Shoda sériově vyráběných spotřebičů a vybavení s požadavky tohoto nařízení se posuzuje prostřednictvím </w:t>
            </w:r>
            <w:r w:rsidRPr="00125B49">
              <w:rPr>
                <w:b/>
              </w:rPr>
              <w:t xml:space="preserve">EU přezkoušení typu (modul B – výrobní typ) </w:t>
            </w:r>
            <w:r w:rsidRPr="00125B49">
              <w:t>uvedeného v bodě 1 přílohy III, ve spojení s jedním z těchto modulů, podle volby výrobce</w:t>
            </w:r>
          </w:p>
        </w:tc>
      </w:tr>
      <w:tr w:rsidR="00326A20" w:rsidRPr="00125B49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FE277B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1.1.1</w:t>
            </w:r>
          </w:p>
        </w:tc>
        <w:tc>
          <w:tcPr>
            <w:tcW w:w="9002" w:type="dxa"/>
            <w:gridSpan w:val="12"/>
          </w:tcPr>
          <w:p w:rsidR="00326A20" w:rsidRPr="00125B49" w:rsidRDefault="00B10394" w:rsidP="00125B49">
            <w:pPr>
              <w:spacing w:before="120" w:after="100" w:afterAutospacing="1"/>
              <w:jc w:val="both"/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interním řízení výroby </w:t>
            </w:r>
            <w:r w:rsidRPr="00125B49">
              <w:t xml:space="preserve">spolu </w:t>
            </w:r>
            <w:r w:rsidRPr="00125B49">
              <w:rPr>
                <w:b/>
              </w:rPr>
              <w:t xml:space="preserve">s kontrolami výrobků pod dohledem </w:t>
            </w:r>
            <w:r w:rsidRPr="00125B49">
              <w:t xml:space="preserve">v náhodně zvolených intervalech </w:t>
            </w:r>
            <w:r w:rsidRPr="00125B49">
              <w:rPr>
                <w:b/>
              </w:rPr>
              <w:t xml:space="preserve">(modul C2) </w:t>
            </w:r>
            <w:r w:rsidRPr="00125B49">
              <w:t>podle bodu 2 přílohy III</w:t>
            </w:r>
          </w:p>
        </w:tc>
      </w:tr>
      <w:tr w:rsidR="00326A20" w:rsidRPr="00125B49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FE277B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1.1.2</w:t>
            </w:r>
          </w:p>
        </w:tc>
        <w:tc>
          <w:tcPr>
            <w:tcW w:w="9002" w:type="dxa"/>
            <w:gridSpan w:val="12"/>
            <w:vAlign w:val="center"/>
          </w:tcPr>
          <w:p w:rsidR="00326A20" w:rsidRPr="00125B49" w:rsidRDefault="00B10394" w:rsidP="00125B49">
            <w:pPr>
              <w:spacing w:before="120" w:after="100" w:afterAutospacing="1"/>
              <w:ind w:left="143" w:hanging="142"/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zabezpečování kvality výrobního procesu (modul D) </w:t>
            </w:r>
            <w:r w:rsidRPr="00125B49">
              <w:t>podle bodu 3 přílohy III</w:t>
            </w:r>
          </w:p>
        </w:tc>
      </w:tr>
      <w:tr w:rsidR="00326A20" w:rsidRPr="00125B49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FE277B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1.1.3</w:t>
            </w:r>
          </w:p>
        </w:tc>
        <w:tc>
          <w:tcPr>
            <w:tcW w:w="9002" w:type="dxa"/>
            <w:gridSpan w:val="12"/>
          </w:tcPr>
          <w:p w:rsidR="00326A20" w:rsidRPr="00125B49" w:rsidRDefault="00B10394" w:rsidP="00125B49">
            <w:pPr>
              <w:spacing w:before="120" w:after="100" w:afterAutospacing="1"/>
              <w:jc w:val="both"/>
              <w:rPr>
                <w:b/>
              </w:rPr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zabezpečování kvality výrobků (modul E) </w:t>
            </w:r>
            <w:r w:rsidRPr="00125B49">
              <w:t>podle bodu 4 přílohy III</w:t>
            </w:r>
          </w:p>
        </w:tc>
      </w:tr>
      <w:tr w:rsidR="00326A20" w:rsidRPr="00125B49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FE277B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1.1.4</w:t>
            </w:r>
          </w:p>
        </w:tc>
        <w:tc>
          <w:tcPr>
            <w:tcW w:w="9002" w:type="dxa"/>
            <w:gridSpan w:val="12"/>
          </w:tcPr>
          <w:p w:rsidR="00326A20" w:rsidRPr="00125B49" w:rsidRDefault="00B10394" w:rsidP="00125B49">
            <w:pPr>
              <w:spacing w:before="120" w:after="100" w:afterAutospacing="1"/>
            </w:pPr>
            <w:r w:rsidRPr="00125B49">
              <w:rPr>
                <w:b/>
              </w:rPr>
              <w:t xml:space="preserve">shoda s typem </w:t>
            </w:r>
            <w:r w:rsidRPr="00125B49">
              <w:t xml:space="preserve">založená na </w:t>
            </w:r>
            <w:r w:rsidRPr="00125B49">
              <w:rPr>
                <w:b/>
              </w:rPr>
              <w:t xml:space="preserve">ověřování výrobků (modul F) </w:t>
            </w:r>
            <w:r w:rsidRPr="00125B49">
              <w:t>podle bodu 5 přílohy III</w:t>
            </w:r>
          </w:p>
        </w:tc>
      </w:tr>
      <w:tr w:rsidR="00326A20" w:rsidRPr="00125B49" w:rsidTr="00125B49">
        <w:trPr>
          <w:gridAfter w:val="1"/>
          <w:wAfter w:w="70" w:type="dxa"/>
        </w:trPr>
        <w:tc>
          <w:tcPr>
            <w:tcW w:w="426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</w:pPr>
            <w:r w:rsidRPr="00125B49"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instrText xml:space="preserve"> FORMCHECKBOX </w:instrText>
            </w:r>
            <w:r w:rsidR="00FE277B">
              <w:fldChar w:fldCharType="separate"/>
            </w:r>
            <w:r w:rsidRPr="00125B49">
              <w:fldChar w:fldCharType="end"/>
            </w:r>
          </w:p>
        </w:tc>
        <w:tc>
          <w:tcPr>
            <w:tcW w:w="637" w:type="dxa"/>
            <w:gridSpan w:val="2"/>
          </w:tcPr>
          <w:p w:rsidR="00326A20" w:rsidRPr="00125B49" w:rsidRDefault="00326A20" w:rsidP="00125B49">
            <w:pPr>
              <w:spacing w:before="120" w:after="100" w:afterAutospacing="1"/>
              <w:rPr>
                <w:b/>
              </w:rPr>
            </w:pPr>
            <w:r w:rsidRPr="00125B49">
              <w:rPr>
                <w:b/>
              </w:rPr>
              <w:t>1.</w:t>
            </w:r>
            <w:r w:rsidR="00B10394" w:rsidRPr="00125B49">
              <w:rPr>
                <w:b/>
              </w:rPr>
              <w:t>2</w:t>
            </w:r>
          </w:p>
        </w:tc>
        <w:tc>
          <w:tcPr>
            <w:tcW w:w="9002" w:type="dxa"/>
            <w:gridSpan w:val="12"/>
          </w:tcPr>
          <w:p w:rsidR="00326A20" w:rsidRPr="00125B49" w:rsidRDefault="001F42EA" w:rsidP="00125B49">
            <w:pPr>
              <w:spacing w:before="120" w:after="100" w:afterAutospacing="1"/>
              <w:jc w:val="both"/>
            </w:pPr>
            <w:r w:rsidRPr="00125B49">
              <w:t xml:space="preserve">V případě kusové výroby spotřebiče nebo vybavení nebo výroby v malých množstvích si může výrobce zvolit jeden z postupů uvedených v bodě 1.1 nebo shodu založenou na </w:t>
            </w:r>
            <w:r w:rsidRPr="00125B49">
              <w:rPr>
                <w:b/>
              </w:rPr>
              <w:t xml:space="preserve">ověřování každého jednotlivého výrobku (modul G) </w:t>
            </w:r>
            <w:r w:rsidRPr="00125B49">
              <w:t>podle bodu 6 přílohy III</w:t>
            </w:r>
          </w:p>
        </w:tc>
      </w:tr>
      <w:tr w:rsidR="00C75B5A" w:rsidRPr="00C85249" w:rsidTr="001F368B">
        <w:trPr>
          <w:trHeight w:val="400"/>
        </w:trPr>
        <w:tc>
          <w:tcPr>
            <w:tcW w:w="10135" w:type="dxa"/>
            <w:gridSpan w:val="17"/>
            <w:vAlign w:val="center"/>
          </w:tcPr>
          <w:p w:rsidR="00C75B5A" w:rsidRPr="00125B49" w:rsidRDefault="00C75B5A" w:rsidP="00125B49">
            <w:pPr>
              <w:spacing w:before="120"/>
              <w:jc w:val="both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B)  podle NV č. 25/2003 Sb.:</w:t>
            </w:r>
          </w:p>
        </w:tc>
      </w:tr>
      <w:tr w:rsidR="00C75B5A" w:rsidRPr="00C85249" w:rsidTr="001F368B">
        <w:trPr>
          <w:cantSplit/>
        </w:trPr>
        <w:tc>
          <w:tcPr>
            <w:tcW w:w="420" w:type="dxa"/>
          </w:tcPr>
          <w:p w:rsidR="00C75B5A" w:rsidRPr="00125B49" w:rsidRDefault="00C75B5A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C75B5A" w:rsidRPr="00125B49" w:rsidRDefault="00C75B5A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1.3.</w:t>
            </w:r>
          </w:p>
        </w:tc>
        <w:tc>
          <w:tcPr>
            <w:tcW w:w="9214" w:type="dxa"/>
            <w:gridSpan w:val="14"/>
          </w:tcPr>
          <w:p w:rsidR="00C75B5A" w:rsidRPr="00125B49" w:rsidRDefault="00C75B5A" w:rsidP="00125B49">
            <w:pPr>
              <w:spacing w:before="120"/>
              <w:jc w:val="both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posouzení shody účinnosti teplovodních kotlů podle NV č. 25/2003 Sb. (92/42/EHS)</w:t>
            </w:r>
            <w:r w:rsidRPr="00125B49">
              <w:rPr>
                <w:rFonts w:cs="Arial"/>
              </w:rPr>
              <w:t xml:space="preserve"> – viz samostatná podrobná příloha k objednávce</w:t>
            </w:r>
          </w:p>
        </w:tc>
      </w:tr>
      <w:tr w:rsidR="006D6985" w:rsidRPr="00C85249" w:rsidTr="001F368B">
        <w:trPr>
          <w:cantSplit/>
          <w:trHeight w:val="400"/>
        </w:trPr>
        <w:tc>
          <w:tcPr>
            <w:tcW w:w="10135" w:type="dxa"/>
            <w:gridSpan w:val="17"/>
            <w:vAlign w:val="center"/>
          </w:tcPr>
          <w:p w:rsidR="006D6985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6D6985" w:rsidRPr="00125B49">
              <w:rPr>
                <w:rFonts w:cs="Arial"/>
                <w:b/>
              </w:rPr>
              <w:t>.  Objednatel objednává u Strojírenského zkušebního ústavu</w:t>
            </w:r>
            <w:r w:rsidR="00094898" w:rsidRPr="00125B49">
              <w:rPr>
                <w:rFonts w:cs="Arial"/>
                <w:b/>
              </w:rPr>
              <w:t>,</w:t>
            </w:r>
            <w:r w:rsidR="006D6985" w:rsidRPr="00125B49">
              <w:rPr>
                <w:rFonts w:cs="Arial"/>
                <w:b/>
              </w:rPr>
              <w:t xml:space="preserve"> </w:t>
            </w:r>
            <w:r w:rsidR="009029F6" w:rsidRPr="00125B49">
              <w:rPr>
                <w:rFonts w:cs="Arial"/>
                <w:b/>
              </w:rPr>
              <w:t>s.p.</w:t>
            </w:r>
            <w:r w:rsidR="00410FFA" w:rsidRPr="00125B49">
              <w:rPr>
                <w:rFonts w:cs="Arial"/>
                <w:b/>
              </w:rPr>
              <w:t xml:space="preserve"> </w:t>
            </w:r>
            <w:r w:rsidR="006D6985" w:rsidRPr="00125B49">
              <w:rPr>
                <w:rFonts w:cs="Arial"/>
                <w:b/>
              </w:rPr>
              <w:t>následující činnosti:</w:t>
            </w:r>
          </w:p>
          <w:p w:rsidR="006D6985" w:rsidRPr="00125B49" w:rsidRDefault="006D6985" w:rsidP="00125B49">
            <w:pPr>
              <w:spacing w:before="120"/>
              <w:ind w:left="284"/>
              <w:rPr>
                <w:rFonts w:cs="Arial"/>
                <w:b/>
                <w:i/>
              </w:rPr>
            </w:pPr>
            <w:r w:rsidRPr="00125B49">
              <w:rPr>
                <w:rFonts w:cs="Arial"/>
                <w:i/>
              </w:rPr>
              <w:t>(mimo rámec činnosti notifikované osoby)</w:t>
            </w:r>
          </w:p>
        </w:tc>
      </w:tr>
      <w:tr w:rsidR="00326A20" w:rsidRPr="00C85249" w:rsidTr="001F368B">
        <w:trPr>
          <w:cantSplit/>
        </w:trPr>
        <w:tc>
          <w:tcPr>
            <w:tcW w:w="420" w:type="dxa"/>
          </w:tcPr>
          <w:p w:rsidR="00326A20" w:rsidRPr="00125B49" w:rsidRDefault="00326A20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326A20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326A20" w:rsidRPr="00125B49">
              <w:rPr>
                <w:rFonts w:cs="Arial"/>
                <w:b/>
              </w:rPr>
              <w:t>.</w:t>
            </w:r>
            <w:r w:rsidR="006B7339" w:rsidRPr="00125B49">
              <w:rPr>
                <w:rFonts w:cs="Arial"/>
                <w:b/>
              </w:rPr>
              <w:t>1</w:t>
            </w:r>
          </w:p>
        </w:tc>
        <w:tc>
          <w:tcPr>
            <w:tcW w:w="9214" w:type="dxa"/>
            <w:gridSpan w:val="14"/>
          </w:tcPr>
          <w:p w:rsidR="00326A20" w:rsidRPr="00125B49" w:rsidRDefault="00326A20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 xml:space="preserve">posouzení shody elektrických částí </w:t>
            </w:r>
            <w:r w:rsidRPr="00125B49">
              <w:rPr>
                <w:rFonts w:cs="Arial"/>
              </w:rPr>
              <w:t xml:space="preserve">se základními požadavky NV č. </w:t>
            </w:r>
            <w:r w:rsidR="006B7339" w:rsidRPr="00125B49">
              <w:rPr>
                <w:rFonts w:cs="Arial"/>
              </w:rPr>
              <w:t>118</w:t>
            </w:r>
            <w:r w:rsidRPr="00125B49">
              <w:rPr>
                <w:rFonts w:cs="Arial"/>
              </w:rPr>
              <w:t>/20</w:t>
            </w:r>
            <w:r w:rsidR="006B7339" w:rsidRPr="00125B49">
              <w:rPr>
                <w:rFonts w:cs="Arial"/>
              </w:rPr>
              <w:t>16 S</w:t>
            </w:r>
            <w:r w:rsidRPr="00125B49">
              <w:rPr>
                <w:rFonts w:cs="Arial"/>
              </w:rPr>
              <w:t xml:space="preserve">b. </w:t>
            </w:r>
            <w:r w:rsidR="006B7339" w:rsidRPr="00125B49">
              <w:rPr>
                <w:rFonts w:cs="Arial"/>
              </w:rPr>
              <w:t>(</w:t>
            </w:r>
            <w:r w:rsidRPr="00125B49">
              <w:rPr>
                <w:rFonts w:cs="Arial"/>
              </w:rPr>
              <w:t>20</w:t>
            </w:r>
            <w:r w:rsidR="006B7339" w:rsidRPr="00125B49">
              <w:rPr>
                <w:rFonts w:cs="Arial"/>
              </w:rPr>
              <w:t>14</w:t>
            </w:r>
            <w:r w:rsidRPr="00125B49">
              <w:rPr>
                <w:rFonts w:cs="Arial"/>
              </w:rPr>
              <w:t>/</w:t>
            </w:r>
            <w:r w:rsidR="006B7339" w:rsidRPr="00125B49">
              <w:rPr>
                <w:rFonts w:cs="Arial"/>
              </w:rPr>
              <w:t>35</w:t>
            </w:r>
            <w:r w:rsidRPr="00125B49">
              <w:rPr>
                <w:rFonts w:cs="Arial"/>
              </w:rPr>
              <w:t>/E</w:t>
            </w:r>
            <w:r w:rsidR="006B7339" w:rsidRPr="00125B49">
              <w:rPr>
                <w:rFonts w:cs="Arial"/>
              </w:rPr>
              <w:t>U</w:t>
            </w:r>
            <w:r w:rsidRPr="00125B49">
              <w:rPr>
                <w:rFonts w:cs="Arial"/>
              </w:rPr>
              <w:t>)</w:t>
            </w:r>
          </w:p>
        </w:tc>
      </w:tr>
      <w:tr w:rsidR="00326A20" w:rsidRPr="00C85249" w:rsidTr="001F368B">
        <w:trPr>
          <w:cantSplit/>
        </w:trPr>
        <w:tc>
          <w:tcPr>
            <w:tcW w:w="420" w:type="dxa"/>
          </w:tcPr>
          <w:p w:rsidR="00326A20" w:rsidRPr="00125B49" w:rsidRDefault="00326A20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326A20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326A20" w:rsidRPr="00125B49">
              <w:rPr>
                <w:rFonts w:cs="Arial"/>
                <w:b/>
              </w:rPr>
              <w:t>.</w:t>
            </w:r>
            <w:r w:rsidR="006B7339" w:rsidRPr="00125B49">
              <w:rPr>
                <w:rFonts w:cs="Arial"/>
                <w:b/>
              </w:rPr>
              <w:t>2</w:t>
            </w:r>
          </w:p>
        </w:tc>
        <w:tc>
          <w:tcPr>
            <w:tcW w:w="9214" w:type="dxa"/>
            <w:gridSpan w:val="14"/>
          </w:tcPr>
          <w:p w:rsidR="00326A20" w:rsidRPr="00125B49" w:rsidRDefault="00326A20" w:rsidP="00125B49">
            <w:pPr>
              <w:spacing w:before="120"/>
              <w:jc w:val="both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 xml:space="preserve">posouzení shody elektrických částí </w:t>
            </w:r>
            <w:r w:rsidRPr="00125B49">
              <w:rPr>
                <w:rFonts w:cs="Arial"/>
              </w:rPr>
              <w:t xml:space="preserve">se základními požadavky NV č. </w:t>
            </w:r>
            <w:r w:rsidR="006B7339" w:rsidRPr="00125B49">
              <w:rPr>
                <w:rFonts w:cs="Arial"/>
              </w:rPr>
              <w:t>117</w:t>
            </w:r>
            <w:r w:rsidRPr="00125B49">
              <w:rPr>
                <w:rFonts w:cs="Arial"/>
              </w:rPr>
              <w:t>/20</w:t>
            </w:r>
            <w:r w:rsidR="006B7339" w:rsidRPr="00125B49">
              <w:rPr>
                <w:rFonts w:cs="Arial"/>
              </w:rPr>
              <w:t>16</w:t>
            </w:r>
            <w:r w:rsidRPr="00125B49">
              <w:rPr>
                <w:rFonts w:cs="Arial"/>
              </w:rPr>
              <w:t xml:space="preserve"> Sb. (20</w:t>
            </w:r>
            <w:r w:rsidR="00C85249" w:rsidRPr="00125B49">
              <w:rPr>
                <w:rFonts w:cs="Arial"/>
              </w:rPr>
              <w:t>1</w:t>
            </w:r>
            <w:r w:rsidRPr="00125B49">
              <w:rPr>
                <w:rFonts w:cs="Arial"/>
              </w:rPr>
              <w:t>4/</w:t>
            </w:r>
            <w:r w:rsidR="006B7339" w:rsidRPr="00125B49">
              <w:rPr>
                <w:rFonts w:cs="Arial"/>
              </w:rPr>
              <w:t>30</w:t>
            </w:r>
            <w:r w:rsidRPr="00125B49">
              <w:rPr>
                <w:rFonts w:cs="Arial"/>
              </w:rPr>
              <w:t>/E</w:t>
            </w:r>
            <w:r w:rsidR="006B7339" w:rsidRPr="00125B49">
              <w:rPr>
                <w:rFonts w:cs="Arial"/>
              </w:rPr>
              <w:t>U</w:t>
            </w:r>
            <w:r w:rsidRPr="00125B49">
              <w:rPr>
                <w:rFonts w:cs="Arial"/>
              </w:rPr>
              <w:t>)</w:t>
            </w:r>
          </w:p>
        </w:tc>
      </w:tr>
      <w:tr w:rsidR="00A8379F" w:rsidRPr="00C85249" w:rsidTr="001F368B">
        <w:tc>
          <w:tcPr>
            <w:tcW w:w="420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8379F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A8379F" w:rsidRPr="00125B49">
              <w:rPr>
                <w:rFonts w:cs="Arial"/>
                <w:b/>
              </w:rPr>
              <w:t>.</w:t>
            </w:r>
            <w:r w:rsidR="00C85249" w:rsidRPr="00125B49">
              <w:rPr>
                <w:rFonts w:cs="Arial"/>
                <w:b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7513" w:type="dxa"/>
            <w:gridSpan w:val="10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certifikátu/ů</w:t>
            </w:r>
          </w:p>
        </w:tc>
      </w:tr>
      <w:tr w:rsidR="00A8379F" w:rsidRPr="00C85249" w:rsidTr="001F368B">
        <w:tc>
          <w:tcPr>
            <w:tcW w:w="420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v jazyce:</w:t>
            </w:r>
          </w:p>
        </w:tc>
        <w:tc>
          <w:tcPr>
            <w:tcW w:w="425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 xml:space="preserve">jiném </w:t>
            </w:r>
            <w:bookmarkStart w:id="2" w:name="Text8"/>
            <w:r w:rsidRPr="00125B49">
              <w:rPr>
                <w:rFonts w:cs="Arial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  <w:b/>
                <w:u w:val="single"/>
              </w:rPr>
              <w:instrText xml:space="preserve"> FORMTEXT </w:instrText>
            </w:r>
            <w:r w:rsidRPr="00125B49">
              <w:rPr>
                <w:rFonts w:cs="Arial"/>
                <w:b/>
                <w:u w:val="single"/>
              </w:rPr>
            </w:r>
            <w:r w:rsidRPr="00125B49">
              <w:rPr>
                <w:rFonts w:cs="Arial"/>
                <w:b/>
                <w:u w:val="single"/>
              </w:rPr>
              <w:fldChar w:fldCharType="separate"/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u w:val="single"/>
              </w:rPr>
              <w:fldChar w:fldCharType="end"/>
            </w:r>
            <w:bookmarkEnd w:id="2"/>
          </w:p>
        </w:tc>
      </w:tr>
      <w:tr w:rsidR="00A8379F" w:rsidRPr="00C85249" w:rsidTr="001F368B">
        <w:tc>
          <w:tcPr>
            <w:tcW w:w="420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8379F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A8379F" w:rsidRPr="00125B49">
              <w:rPr>
                <w:rFonts w:cs="Arial"/>
                <w:b/>
              </w:rPr>
              <w:t>.</w:t>
            </w:r>
            <w:r w:rsidR="00C85249" w:rsidRPr="00125B49">
              <w:rPr>
                <w:rFonts w:cs="Arial"/>
                <w:b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7513" w:type="dxa"/>
            <w:gridSpan w:val="10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závěrečného (shrnujícího) protokolu</w:t>
            </w:r>
          </w:p>
        </w:tc>
      </w:tr>
      <w:tr w:rsidR="00A8379F" w:rsidRPr="00C85249" w:rsidTr="001F368B">
        <w:tc>
          <w:tcPr>
            <w:tcW w:w="420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v jazyce:</w:t>
            </w:r>
          </w:p>
        </w:tc>
        <w:tc>
          <w:tcPr>
            <w:tcW w:w="425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:rsidR="00A8379F" w:rsidRPr="00125B49" w:rsidRDefault="00A8379F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 xml:space="preserve">jiném </w:t>
            </w:r>
            <w:bookmarkStart w:id="3" w:name="Text9"/>
            <w:r w:rsidRPr="00125B49">
              <w:rPr>
                <w:rFonts w:cs="Arial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  <w:b/>
                <w:u w:val="single"/>
              </w:rPr>
              <w:instrText xml:space="preserve"> FORMTEXT </w:instrText>
            </w:r>
            <w:r w:rsidRPr="00125B49">
              <w:rPr>
                <w:rFonts w:cs="Arial"/>
                <w:b/>
                <w:u w:val="single"/>
              </w:rPr>
            </w:r>
            <w:r w:rsidRPr="00125B49">
              <w:rPr>
                <w:rFonts w:cs="Arial"/>
                <w:b/>
                <w:u w:val="single"/>
              </w:rPr>
              <w:fldChar w:fldCharType="separate"/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noProof/>
                <w:u w:val="single"/>
              </w:rPr>
              <w:t> </w:t>
            </w:r>
            <w:r w:rsidRPr="00125B49">
              <w:rPr>
                <w:rFonts w:cs="Arial"/>
                <w:b/>
                <w:u w:val="single"/>
              </w:rPr>
              <w:fldChar w:fldCharType="end"/>
            </w:r>
            <w:bookmarkEnd w:id="3"/>
          </w:p>
        </w:tc>
      </w:tr>
      <w:tr w:rsidR="00861E28" w:rsidRPr="00C85249" w:rsidTr="001F368B">
        <w:trPr>
          <w:trHeight w:val="253"/>
        </w:trPr>
        <w:tc>
          <w:tcPr>
            <w:tcW w:w="420" w:type="dxa"/>
            <w:vAlign w:val="center"/>
          </w:tcPr>
          <w:p w:rsidR="00861E28" w:rsidRPr="00125B49" w:rsidRDefault="00861E28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B49">
              <w:rPr>
                <w:rFonts w:cs="Arial"/>
              </w:rPr>
              <w:instrText xml:space="preserve"> FORMCHECKBOX </w:instrText>
            </w:r>
            <w:r w:rsidR="00FE277B">
              <w:rPr>
                <w:rFonts w:cs="Arial"/>
              </w:rPr>
            </w:r>
            <w:r w:rsidR="00FE277B">
              <w:rPr>
                <w:rFonts w:cs="Arial"/>
              </w:rPr>
              <w:fldChar w:fldCharType="separate"/>
            </w:r>
            <w:r w:rsidRPr="00125B49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861E28" w:rsidRPr="00125B49" w:rsidRDefault="00A16FED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2</w:t>
            </w:r>
            <w:r w:rsidR="00861E28" w:rsidRPr="00125B49">
              <w:rPr>
                <w:rFonts w:cs="Arial"/>
                <w:b/>
              </w:rPr>
              <w:t>.</w:t>
            </w:r>
            <w:r w:rsidR="00C85249" w:rsidRPr="00125B49">
              <w:rPr>
                <w:rFonts w:cs="Arial"/>
                <w:b/>
              </w:rPr>
              <w:t>5</w:t>
            </w:r>
          </w:p>
        </w:tc>
        <w:tc>
          <w:tcPr>
            <w:tcW w:w="1749" w:type="dxa"/>
            <w:gridSpan w:val="5"/>
            <w:vAlign w:val="center"/>
          </w:tcPr>
          <w:p w:rsidR="00861E28" w:rsidRPr="00125B49" w:rsidRDefault="00861E28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  <w:b/>
              </w:rPr>
              <w:t>jiné</w:t>
            </w:r>
            <w:r w:rsidRPr="00125B49">
              <w:rPr>
                <w:rFonts w:cs="Arial"/>
              </w:rPr>
              <w:t xml:space="preserve"> </w:t>
            </w:r>
            <w:r w:rsidRPr="00125B49">
              <w:rPr>
                <w:rFonts w:cs="Arial"/>
                <w:i/>
              </w:rPr>
              <w:t>(specifikujte):</w:t>
            </w:r>
          </w:p>
        </w:tc>
        <w:tc>
          <w:tcPr>
            <w:tcW w:w="7465" w:type="dxa"/>
            <w:gridSpan w:val="9"/>
            <w:tcBorders>
              <w:bottom w:val="single" w:sz="4" w:space="0" w:color="auto"/>
            </w:tcBorders>
            <w:vAlign w:val="center"/>
          </w:tcPr>
          <w:p w:rsidR="00861E28" w:rsidRPr="00125B49" w:rsidRDefault="00861E28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25B49">
              <w:rPr>
                <w:rFonts w:cs="Arial"/>
              </w:rPr>
              <w:instrText xml:space="preserve"> FORMTEXT </w:instrText>
            </w:r>
            <w:r w:rsidRPr="00125B49">
              <w:rPr>
                <w:rFonts w:cs="Arial"/>
              </w:rPr>
            </w:r>
            <w:r w:rsidRPr="00125B49">
              <w:rPr>
                <w:rFonts w:cs="Arial"/>
              </w:rPr>
              <w:fldChar w:fldCharType="separate"/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</w:rPr>
              <w:fldChar w:fldCharType="end"/>
            </w:r>
            <w:bookmarkEnd w:id="4"/>
          </w:p>
        </w:tc>
      </w:tr>
      <w:tr w:rsidR="002E0FB4" w:rsidRPr="00C85249" w:rsidTr="001F368B">
        <w:trPr>
          <w:trHeight w:val="253"/>
        </w:trPr>
        <w:tc>
          <w:tcPr>
            <w:tcW w:w="420" w:type="dxa"/>
            <w:vAlign w:val="center"/>
          </w:tcPr>
          <w:p w:rsidR="002E0FB4" w:rsidRPr="00125B49" w:rsidRDefault="002E0FB4" w:rsidP="00125B49">
            <w:pPr>
              <w:spacing w:before="12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E0FB4" w:rsidRPr="00125B49" w:rsidRDefault="002E0FB4" w:rsidP="00125B49">
            <w:pPr>
              <w:spacing w:before="120"/>
              <w:rPr>
                <w:rFonts w:cs="Arial"/>
                <w:b/>
              </w:rPr>
            </w:pPr>
            <w:r w:rsidRPr="00125B49">
              <w:rPr>
                <w:rFonts w:cs="Arial"/>
                <w:b/>
              </w:rPr>
              <w:t>3.</w:t>
            </w:r>
          </w:p>
        </w:tc>
        <w:tc>
          <w:tcPr>
            <w:tcW w:w="9214" w:type="dxa"/>
            <w:gridSpan w:val="14"/>
            <w:vAlign w:val="center"/>
          </w:tcPr>
          <w:p w:rsidR="002E0FB4" w:rsidRPr="00125B49" w:rsidRDefault="002E0FB4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Vlastnosti plynového spotřebiče:</w:t>
            </w:r>
          </w:p>
        </w:tc>
      </w:tr>
      <w:tr w:rsidR="002E0FB4" w:rsidRPr="00C85249" w:rsidTr="001F368B">
        <w:tc>
          <w:tcPr>
            <w:tcW w:w="2338" w:type="dxa"/>
            <w:gridSpan w:val="6"/>
            <w:vAlign w:val="center"/>
          </w:tcPr>
          <w:p w:rsidR="002E0FB4" w:rsidRPr="00125B49" w:rsidRDefault="002E0FB4" w:rsidP="00125B49">
            <w:pPr>
              <w:spacing w:before="120"/>
              <w:rPr>
                <w:rFonts w:cs="Arial"/>
              </w:rPr>
            </w:pPr>
            <w:r w:rsidRPr="00125B49">
              <w:rPr>
                <w:rFonts w:cs="Arial"/>
              </w:rPr>
              <w:t>Kategorie:</w:t>
            </w:r>
          </w:p>
        </w:tc>
        <w:tc>
          <w:tcPr>
            <w:tcW w:w="7797" w:type="dxa"/>
            <w:gridSpan w:val="11"/>
            <w:vAlign w:val="center"/>
          </w:tcPr>
          <w:p w:rsidR="002E0FB4" w:rsidRPr="00125B49" w:rsidRDefault="0029663D" w:rsidP="00125B49">
            <w:pPr>
              <w:spacing w:before="120"/>
              <w:rPr>
                <w:rFonts w:cs="Arial"/>
                <w:color w:val="FF0000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</w:rPr>
              <w:instrText xml:space="preserve"> FORMTEXT </w:instrText>
            </w:r>
            <w:r w:rsidRPr="00125B49">
              <w:rPr>
                <w:rFonts w:cs="Arial"/>
              </w:rPr>
            </w:r>
            <w:r w:rsidRPr="00125B49">
              <w:rPr>
                <w:rFonts w:cs="Arial"/>
              </w:rPr>
              <w:fldChar w:fldCharType="separate"/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</w:rPr>
              <w:fldChar w:fldCharType="end"/>
            </w:r>
          </w:p>
        </w:tc>
      </w:tr>
      <w:tr w:rsidR="002E0FB4" w:rsidRPr="00C85249" w:rsidTr="001F368B">
        <w:tc>
          <w:tcPr>
            <w:tcW w:w="2338" w:type="dxa"/>
            <w:gridSpan w:val="6"/>
            <w:vAlign w:val="center"/>
          </w:tcPr>
          <w:p w:rsidR="00B11D75" w:rsidRPr="00125B49" w:rsidRDefault="00B11D75" w:rsidP="00125B49">
            <w:pPr>
              <w:spacing w:before="120"/>
              <w:rPr>
                <w:rFonts w:cs="Arial"/>
                <w:noProof/>
              </w:rPr>
            </w:pPr>
            <w:r w:rsidRPr="00125B49">
              <w:rPr>
                <w:rFonts w:cs="Arial"/>
                <w:noProof/>
              </w:rPr>
              <w:t>Provedení spotřebičů:</w:t>
            </w:r>
            <w:r w:rsidR="001F368B" w:rsidRPr="00125B49">
              <w:rPr>
                <w:rFonts w:cs="Arial"/>
                <w:noProof/>
              </w:rPr>
              <w:br/>
            </w:r>
            <w:r w:rsidRPr="00125B49">
              <w:rPr>
                <w:rFonts w:cs="Arial"/>
                <w:noProof/>
              </w:rPr>
              <w:t>(z hlediska odvádění spalin)</w:t>
            </w:r>
          </w:p>
          <w:p w:rsidR="001F368B" w:rsidRPr="00125B49" w:rsidRDefault="001F368B" w:rsidP="00125B49">
            <w:pPr>
              <w:spacing w:before="120"/>
              <w:rPr>
                <w:rFonts w:cs="Arial"/>
                <w:noProof/>
              </w:rPr>
            </w:pPr>
          </w:p>
        </w:tc>
        <w:tc>
          <w:tcPr>
            <w:tcW w:w="7797" w:type="dxa"/>
            <w:gridSpan w:val="11"/>
            <w:vAlign w:val="center"/>
          </w:tcPr>
          <w:p w:rsidR="002E0FB4" w:rsidRPr="00125B49" w:rsidRDefault="0029663D" w:rsidP="00125B49">
            <w:pPr>
              <w:spacing w:before="120"/>
              <w:rPr>
                <w:rFonts w:cs="Arial"/>
                <w:noProof/>
                <w:color w:val="FF0000"/>
              </w:rPr>
            </w:pPr>
            <w:r w:rsidRPr="00125B4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5B49">
              <w:rPr>
                <w:rFonts w:cs="Arial"/>
              </w:rPr>
              <w:instrText xml:space="preserve"> FORMTEXT </w:instrText>
            </w:r>
            <w:r w:rsidRPr="00125B49">
              <w:rPr>
                <w:rFonts w:cs="Arial"/>
              </w:rPr>
            </w:r>
            <w:r w:rsidRPr="00125B49">
              <w:rPr>
                <w:rFonts w:cs="Arial"/>
              </w:rPr>
              <w:fldChar w:fldCharType="separate"/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  <w:noProof/>
              </w:rPr>
              <w:t> </w:t>
            </w:r>
            <w:r w:rsidRPr="00125B49">
              <w:rPr>
                <w:rFonts w:cs="Arial"/>
              </w:rPr>
              <w:fldChar w:fldCharType="end"/>
            </w:r>
          </w:p>
        </w:tc>
      </w:tr>
    </w:tbl>
    <w:p w:rsidR="00E604DA" w:rsidRDefault="00E604DA" w:rsidP="00C85249">
      <w:pPr>
        <w:tabs>
          <w:tab w:val="left" w:pos="7914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2410"/>
        <w:gridCol w:w="283"/>
        <w:gridCol w:w="2694"/>
        <w:gridCol w:w="416"/>
      </w:tblGrid>
      <w:tr w:rsidR="00E604DA" w:rsidTr="00056FC6">
        <w:trPr>
          <w:cantSplit/>
        </w:trPr>
        <w:tc>
          <w:tcPr>
            <w:tcW w:w="9772" w:type="dxa"/>
            <w:gridSpan w:val="6"/>
          </w:tcPr>
          <w:p w:rsidR="00E604DA" w:rsidRDefault="00E604DA" w:rsidP="00056FC6">
            <w:r>
              <w:t>Přílohu vyplnil:</w:t>
            </w:r>
          </w:p>
        </w:tc>
      </w:tr>
      <w:tr w:rsidR="00E604DA" w:rsidTr="00C85249">
        <w:trPr>
          <w:gridAfter w:val="1"/>
          <w:wAfter w:w="416" w:type="dxa"/>
          <w:trHeight w:hRule="exact" w:val="851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604DA" w:rsidRDefault="00E604DA" w:rsidP="00056FC6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604DA" w:rsidRDefault="00E604DA" w:rsidP="00056FC6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604DA" w:rsidRDefault="00E604DA" w:rsidP="00056FC6">
            <w:pPr>
              <w:jc w:val="center"/>
            </w:pPr>
          </w:p>
        </w:tc>
      </w:tr>
      <w:tr w:rsidR="00E604DA" w:rsidTr="00C85249">
        <w:trPr>
          <w:gridAfter w:val="1"/>
          <w:wAfter w:w="416" w:type="dxa"/>
          <w:trHeight w:val="59"/>
        </w:trPr>
        <w:tc>
          <w:tcPr>
            <w:tcW w:w="3686" w:type="dxa"/>
            <w:tcBorders>
              <w:top w:val="single" w:sz="4" w:space="0" w:color="auto"/>
            </w:tcBorders>
          </w:tcPr>
          <w:p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jméno odpovědné osoby</w:t>
            </w:r>
          </w:p>
        </w:tc>
        <w:tc>
          <w:tcPr>
            <w:tcW w:w="283" w:type="dxa"/>
          </w:tcPr>
          <w:p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283" w:type="dxa"/>
          </w:tcPr>
          <w:p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podpis, razítko</w:t>
            </w:r>
          </w:p>
        </w:tc>
      </w:tr>
    </w:tbl>
    <w:p w:rsidR="00405513" w:rsidRDefault="00405513" w:rsidP="00E604DA"/>
    <w:p w:rsidR="00405513" w:rsidRPr="001F368B" w:rsidRDefault="00405513" w:rsidP="00E604DA">
      <w:pPr>
        <w:rPr>
          <w:i/>
          <w:sz w:val="16"/>
          <w:szCs w:val="16"/>
        </w:rPr>
      </w:pPr>
      <w:r w:rsidRPr="001F368B">
        <w:rPr>
          <w:sz w:val="16"/>
          <w:szCs w:val="16"/>
        </w:rPr>
        <w:t>V případě probl</w:t>
      </w:r>
      <w:r w:rsidR="00BE7166" w:rsidRPr="001F368B">
        <w:rPr>
          <w:sz w:val="16"/>
          <w:szCs w:val="16"/>
        </w:rPr>
        <w:t>émů při vyplňování kontaktujte:</w:t>
      </w:r>
      <w:r w:rsidR="00BE7166" w:rsidRPr="001F368B">
        <w:rPr>
          <w:sz w:val="16"/>
          <w:szCs w:val="16"/>
        </w:rPr>
        <w:tab/>
      </w:r>
      <w:r w:rsidR="00861E28" w:rsidRPr="001F368B">
        <w:rPr>
          <w:i/>
          <w:sz w:val="16"/>
          <w:szCs w:val="16"/>
        </w:rPr>
        <w:t>Ing. Michal Manhalter</w:t>
      </w:r>
      <w:r w:rsidR="00CC41D7">
        <w:rPr>
          <w:i/>
          <w:sz w:val="16"/>
          <w:szCs w:val="16"/>
        </w:rPr>
        <w:tab/>
      </w:r>
      <w:hyperlink r:id="rId9" w:history="1">
        <w:r w:rsidR="00861E28" w:rsidRPr="001F368B">
          <w:rPr>
            <w:rStyle w:val="Hypertextovodkaz"/>
            <w:i/>
            <w:sz w:val="16"/>
            <w:szCs w:val="16"/>
          </w:rPr>
          <w:t>manhalter@szutest.cz</w:t>
        </w:r>
      </w:hyperlink>
      <w:r w:rsidR="00843D2D" w:rsidRPr="001F368B">
        <w:rPr>
          <w:i/>
          <w:sz w:val="16"/>
          <w:szCs w:val="16"/>
        </w:rPr>
        <w:t xml:space="preserve"> (Brno)</w:t>
      </w:r>
    </w:p>
    <w:p w:rsidR="001F368B" w:rsidRPr="001F368B" w:rsidRDefault="00BE7166" w:rsidP="00E604DA">
      <w:pPr>
        <w:rPr>
          <w:i/>
          <w:sz w:val="16"/>
          <w:szCs w:val="16"/>
        </w:rPr>
      </w:pP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Pr="001F368B">
        <w:rPr>
          <w:i/>
          <w:sz w:val="16"/>
          <w:szCs w:val="16"/>
        </w:rPr>
        <w:tab/>
      </w:r>
      <w:r w:rsidR="00861E28" w:rsidRPr="001F368B">
        <w:rPr>
          <w:i/>
          <w:sz w:val="16"/>
          <w:szCs w:val="16"/>
        </w:rPr>
        <w:t xml:space="preserve">Ing. </w:t>
      </w:r>
      <w:r w:rsidR="006B7339" w:rsidRPr="001F368B">
        <w:rPr>
          <w:i/>
          <w:sz w:val="16"/>
          <w:szCs w:val="16"/>
        </w:rPr>
        <w:t>Aleš Onderek</w:t>
      </w:r>
      <w:r w:rsidR="00861E28" w:rsidRPr="001F368B">
        <w:rPr>
          <w:i/>
          <w:sz w:val="16"/>
          <w:szCs w:val="16"/>
        </w:rPr>
        <w:t xml:space="preserve"> </w:t>
      </w:r>
      <w:r w:rsidR="00CC41D7">
        <w:rPr>
          <w:i/>
          <w:sz w:val="16"/>
          <w:szCs w:val="16"/>
        </w:rPr>
        <w:tab/>
      </w:r>
      <w:r w:rsidR="00CC41D7">
        <w:rPr>
          <w:i/>
          <w:sz w:val="16"/>
          <w:szCs w:val="16"/>
        </w:rPr>
        <w:tab/>
      </w:r>
      <w:hyperlink r:id="rId10" w:history="1">
        <w:r w:rsidR="006B7339" w:rsidRPr="001F368B">
          <w:rPr>
            <w:rStyle w:val="Hypertextovodkaz"/>
            <w:i/>
            <w:sz w:val="16"/>
            <w:szCs w:val="16"/>
          </w:rPr>
          <w:t>onderek@szutest.cz</w:t>
        </w:r>
      </w:hyperlink>
      <w:r w:rsidR="006B7339" w:rsidRPr="001F368B">
        <w:rPr>
          <w:i/>
          <w:sz w:val="16"/>
          <w:szCs w:val="16"/>
        </w:rPr>
        <w:t xml:space="preserve"> (Brno)</w:t>
      </w:r>
    </w:p>
    <w:sectPr w:rsidR="001F368B" w:rsidRPr="001F368B" w:rsidSect="00C85249">
      <w:headerReference w:type="default" r:id="rId11"/>
      <w:footerReference w:type="defaul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16" w:rsidRDefault="004A2F16">
      <w:r>
        <w:separator/>
      </w:r>
    </w:p>
  </w:endnote>
  <w:endnote w:type="continuationSeparator" w:id="0">
    <w:p w:rsidR="004A2F16" w:rsidRDefault="004A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Pr="006F24AC" w:rsidRDefault="006F24AC" w:rsidP="00000111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000111">
            <w:rPr>
              <w:sz w:val="16"/>
              <w:szCs w:val="16"/>
            </w:rPr>
            <w:t>Nařízení Evropského parlamentu a Rady</w:t>
          </w:r>
          <w:r w:rsidR="00B10394">
            <w:rPr>
              <w:sz w:val="16"/>
              <w:szCs w:val="16"/>
            </w:rPr>
            <w:t xml:space="preserve"> (EU)</w:t>
          </w:r>
          <w:r w:rsidRPr="006F24AC">
            <w:rPr>
              <w:sz w:val="16"/>
              <w:szCs w:val="16"/>
            </w:rPr>
            <w:t xml:space="preserve"> v platném znění</w:t>
          </w: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E277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E277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326A2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GA</w:t>
          </w:r>
          <w:r w:rsidR="00000111">
            <w:rPr>
              <w:i/>
              <w:sz w:val="16"/>
            </w:rPr>
            <w:t>R</w:t>
          </w:r>
          <w:r w:rsidR="006D6985">
            <w:rPr>
              <w:i/>
              <w:sz w:val="16"/>
            </w:rPr>
            <w:t xml:space="preserve"> v</w:t>
          </w:r>
          <w:r w:rsidR="007C3FC7">
            <w:rPr>
              <w:i/>
              <w:sz w:val="16"/>
            </w:rPr>
            <w:t> 01.</w:t>
          </w:r>
          <w:r w:rsidR="006D6985">
            <w:rPr>
              <w:i/>
              <w:sz w:val="16"/>
            </w:rPr>
            <w:t>0</w:t>
          </w:r>
          <w:r w:rsidR="0029663D">
            <w:rPr>
              <w:i/>
              <w:sz w:val="16"/>
            </w:rPr>
            <w:t>1</w:t>
          </w:r>
        </w:p>
        <w:p w:rsidR="006D6985" w:rsidRDefault="005543F5" w:rsidP="0029663D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1F368B">
            <w:rPr>
              <w:i/>
              <w:sz w:val="16"/>
            </w:rPr>
            <w:t>2017-0</w:t>
          </w:r>
          <w:r w:rsidR="0029663D">
            <w:rPr>
              <w:i/>
              <w:sz w:val="16"/>
            </w:rPr>
            <w:t>7</w:t>
          </w:r>
          <w:r w:rsidR="001F368B">
            <w:rPr>
              <w:i/>
              <w:sz w:val="16"/>
            </w:rPr>
            <w:t>-</w:t>
          </w:r>
          <w:r w:rsidR="0029663D">
            <w:rPr>
              <w:i/>
              <w:sz w:val="16"/>
            </w:rPr>
            <w:t>11</w:t>
          </w:r>
        </w:p>
      </w:tc>
    </w:tr>
  </w:tbl>
  <w:p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35AE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F0A8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16" w:rsidRDefault="004A2F16">
      <w:r>
        <w:separator/>
      </w:r>
    </w:p>
  </w:footnote>
  <w:footnote w:type="continuationSeparator" w:id="0">
    <w:p w:rsidR="004A2F16" w:rsidRDefault="004A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>
      <w:tc>
        <w:tcPr>
          <w:tcW w:w="8292" w:type="dxa"/>
        </w:tcPr>
        <w:p w:rsidR="006D6985" w:rsidRPr="00C85249" w:rsidRDefault="00410FFA" w:rsidP="00C85249">
          <w:pPr>
            <w:pStyle w:val="Zhlav"/>
            <w:jc w:val="center"/>
            <w:rPr>
              <w:b/>
              <w:sz w:val="24"/>
              <w:szCs w:val="24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1417" w:type="dxa"/>
        </w:tcPr>
        <w:p w:rsidR="006D6985" w:rsidRDefault="00326A20" w:rsidP="00000111">
          <w:pPr>
            <w:pStyle w:val="Zhlav"/>
            <w:jc w:val="right"/>
            <w:rPr>
              <w:b/>
            </w:rPr>
          </w:pPr>
          <w:r>
            <w:rPr>
              <w:b/>
            </w:rPr>
            <w:t>GA</w:t>
          </w:r>
          <w:r w:rsidR="00000111">
            <w:rPr>
              <w:b/>
            </w:rPr>
            <w:t>R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ldEBk/h6Pe0Uw8nGZSVADEk/CqzK81m8C+sRBvNoyB/kTkkXHMdov+iSg9+QYcFHZljhOOIdPLkz/NNs221sA==" w:salt="TIT6woPxDJBoNzlIvWTHd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83"/>
    <w:rsid w:val="00000111"/>
    <w:rsid w:val="000026E4"/>
    <w:rsid w:val="00003671"/>
    <w:rsid w:val="00003976"/>
    <w:rsid w:val="00024126"/>
    <w:rsid w:val="00056FC6"/>
    <w:rsid w:val="00062EBB"/>
    <w:rsid w:val="00064116"/>
    <w:rsid w:val="00064282"/>
    <w:rsid w:val="000920F6"/>
    <w:rsid w:val="00094898"/>
    <w:rsid w:val="000A1CB3"/>
    <w:rsid w:val="000A4D9C"/>
    <w:rsid w:val="000B372B"/>
    <w:rsid w:val="00100CFA"/>
    <w:rsid w:val="001013A3"/>
    <w:rsid w:val="001140B9"/>
    <w:rsid w:val="00117EE8"/>
    <w:rsid w:val="0012142C"/>
    <w:rsid w:val="00125B49"/>
    <w:rsid w:val="0013460A"/>
    <w:rsid w:val="0014419B"/>
    <w:rsid w:val="00170617"/>
    <w:rsid w:val="00171D29"/>
    <w:rsid w:val="001B14C2"/>
    <w:rsid w:val="001B21E0"/>
    <w:rsid w:val="001C3C51"/>
    <w:rsid w:val="001C6F42"/>
    <w:rsid w:val="001D3481"/>
    <w:rsid w:val="001D5C23"/>
    <w:rsid w:val="001F368B"/>
    <w:rsid w:val="001F42EA"/>
    <w:rsid w:val="00200D1F"/>
    <w:rsid w:val="00210270"/>
    <w:rsid w:val="00210C2A"/>
    <w:rsid w:val="00223A1C"/>
    <w:rsid w:val="00233395"/>
    <w:rsid w:val="00240AB2"/>
    <w:rsid w:val="00242EBC"/>
    <w:rsid w:val="00244FFE"/>
    <w:rsid w:val="00252CFC"/>
    <w:rsid w:val="00263EDD"/>
    <w:rsid w:val="00264F46"/>
    <w:rsid w:val="002809D3"/>
    <w:rsid w:val="0029663D"/>
    <w:rsid w:val="002B6864"/>
    <w:rsid w:val="002E0FB4"/>
    <w:rsid w:val="00326A20"/>
    <w:rsid w:val="00334C66"/>
    <w:rsid w:val="003C0EA5"/>
    <w:rsid w:val="003C3326"/>
    <w:rsid w:val="003C55E1"/>
    <w:rsid w:val="00405513"/>
    <w:rsid w:val="00410FFA"/>
    <w:rsid w:val="00454DD7"/>
    <w:rsid w:val="00461538"/>
    <w:rsid w:val="004772A4"/>
    <w:rsid w:val="00477EAE"/>
    <w:rsid w:val="00487FD5"/>
    <w:rsid w:val="004A2F16"/>
    <w:rsid w:val="004A658C"/>
    <w:rsid w:val="004E3598"/>
    <w:rsid w:val="004F0A83"/>
    <w:rsid w:val="00504996"/>
    <w:rsid w:val="00524465"/>
    <w:rsid w:val="00541DDA"/>
    <w:rsid w:val="0054795D"/>
    <w:rsid w:val="005543F5"/>
    <w:rsid w:val="005615EB"/>
    <w:rsid w:val="005654CD"/>
    <w:rsid w:val="0057072B"/>
    <w:rsid w:val="005A0534"/>
    <w:rsid w:val="005A1441"/>
    <w:rsid w:val="005B51A1"/>
    <w:rsid w:val="005D07C8"/>
    <w:rsid w:val="006149F3"/>
    <w:rsid w:val="00616109"/>
    <w:rsid w:val="0062690F"/>
    <w:rsid w:val="00637074"/>
    <w:rsid w:val="00653935"/>
    <w:rsid w:val="00674645"/>
    <w:rsid w:val="0067592E"/>
    <w:rsid w:val="006A0ACE"/>
    <w:rsid w:val="006A3794"/>
    <w:rsid w:val="006B7339"/>
    <w:rsid w:val="006C0697"/>
    <w:rsid w:val="006D6985"/>
    <w:rsid w:val="006F0010"/>
    <w:rsid w:val="006F24AC"/>
    <w:rsid w:val="00711DB1"/>
    <w:rsid w:val="00765372"/>
    <w:rsid w:val="007A2FED"/>
    <w:rsid w:val="007B0938"/>
    <w:rsid w:val="007C3FC7"/>
    <w:rsid w:val="007C5FC8"/>
    <w:rsid w:val="007C6C73"/>
    <w:rsid w:val="007E3952"/>
    <w:rsid w:val="007E500C"/>
    <w:rsid w:val="007F20F6"/>
    <w:rsid w:val="008024BD"/>
    <w:rsid w:val="0081688E"/>
    <w:rsid w:val="00843D2D"/>
    <w:rsid w:val="0085124B"/>
    <w:rsid w:val="00861E28"/>
    <w:rsid w:val="00873B45"/>
    <w:rsid w:val="008A3132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555F9"/>
    <w:rsid w:val="0095681C"/>
    <w:rsid w:val="00977E3D"/>
    <w:rsid w:val="0098045D"/>
    <w:rsid w:val="0098770A"/>
    <w:rsid w:val="00991DF8"/>
    <w:rsid w:val="009B5578"/>
    <w:rsid w:val="00A1007B"/>
    <w:rsid w:val="00A11323"/>
    <w:rsid w:val="00A16FED"/>
    <w:rsid w:val="00A27B2B"/>
    <w:rsid w:val="00A50E19"/>
    <w:rsid w:val="00A57652"/>
    <w:rsid w:val="00A60A43"/>
    <w:rsid w:val="00A63D43"/>
    <w:rsid w:val="00A8379F"/>
    <w:rsid w:val="00AB2037"/>
    <w:rsid w:val="00AE6636"/>
    <w:rsid w:val="00AE7002"/>
    <w:rsid w:val="00B06BE0"/>
    <w:rsid w:val="00B10394"/>
    <w:rsid w:val="00B11D75"/>
    <w:rsid w:val="00B127C2"/>
    <w:rsid w:val="00B35AEA"/>
    <w:rsid w:val="00B465F7"/>
    <w:rsid w:val="00B476BF"/>
    <w:rsid w:val="00B57A63"/>
    <w:rsid w:val="00B72C9A"/>
    <w:rsid w:val="00B82611"/>
    <w:rsid w:val="00B83C30"/>
    <w:rsid w:val="00BB1856"/>
    <w:rsid w:val="00BC007F"/>
    <w:rsid w:val="00BC0EB2"/>
    <w:rsid w:val="00BD3F1D"/>
    <w:rsid w:val="00BE7166"/>
    <w:rsid w:val="00BF0688"/>
    <w:rsid w:val="00BF25FC"/>
    <w:rsid w:val="00C057A3"/>
    <w:rsid w:val="00C2184B"/>
    <w:rsid w:val="00C24C71"/>
    <w:rsid w:val="00C71E7C"/>
    <w:rsid w:val="00C75B5A"/>
    <w:rsid w:val="00C85249"/>
    <w:rsid w:val="00CC0D1F"/>
    <w:rsid w:val="00CC41D7"/>
    <w:rsid w:val="00CD59A7"/>
    <w:rsid w:val="00D04B3B"/>
    <w:rsid w:val="00D31CCE"/>
    <w:rsid w:val="00D53BBB"/>
    <w:rsid w:val="00D55DB6"/>
    <w:rsid w:val="00D813B6"/>
    <w:rsid w:val="00D85727"/>
    <w:rsid w:val="00D867CA"/>
    <w:rsid w:val="00D92FE7"/>
    <w:rsid w:val="00D97AD0"/>
    <w:rsid w:val="00D97B76"/>
    <w:rsid w:val="00DD0387"/>
    <w:rsid w:val="00DE7466"/>
    <w:rsid w:val="00E04E65"/>
    <w:rsid w:val="00E10E9B"/>
    <w:rsid w:val="00E15A01"/>
    <w:rsid w:val="00E1635F"/>
    <w:rsid w:val="00E1687C"/>
    <w:rsid w:val="00E20329"/>
    <w:rsid w:val="00E267E8"/>
    <w:rsid w:val="00E44BB5"/>
    <w:rsid w:val="00E470D2"/>
    <w:rsid w:val="00E47535"/>
    <w:rsid w:val="00E604DA"/>
    <w:rsid w:val="00E71DDD"/>
    <w:rsid w:val="00E76A87"/>
    <w:rsid w:val="00E83FA5"/>
    <w:rsid w:val="00E96BB3"/>
    <w:rsid w:val="00EA2D1B"/>
    <w:rsid w:val="00EC1101"/>
    <w:rsid w:val="00EE5979"/>
    <w:rsid w:val="00EE7779"/>
    <w:rsid w:val="00EF5A29"/>
    <w:rsid w:val="00F05405"/>
    <w:rsid w:val="00F30A9D"/>
    <w:rsid w:val="00F42EE9"/>
    <w:rsid w:val="00F56127"/>
    <w:rsid w:val="00F94519"/>
    <w:rsid w:val="00FB4E6C"/>
    <w:rsid w:val="00FE18BB"/>
    <w:rsid w:val="00FE277B"/>
    <w:rsid w:val="00FE3BD3"/>
    <w:rsid w:val="00FE7655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Objednvka1">
    <w:name w:val="Objednávka 1"/>
    <w:basedOn w:val="Normln"/>
    <w:next w:val="Normln"/>
    <w:rsid w:val="00326A20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C7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Objednvka1">
    <w:name w:val="Objednávka 1"/>
    <w:basedOn w:val="Normln"/>
    <w:next w:val="Normln"/>
    <w:rsid w:val="00326A20"/>
    <w:rPr>
      <w:rFonts w:ascii="Times New Roman" w:hAnsi="Times New Roman"/>
      <w:sz w:val="22"/>
    </w:rPr>
  </w:style>
  <w:style w:type="paragraph" w:styleId="Odstavecseseznamem">
    <w:name w:val="List Paragraph"/>
    <w:basedOn w:val="Normln"/>
    <w:uiPriority w:val="34"/>
    <w:qFormat/>
    <w:rsid w:val="00C7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halter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060D-A87B-49D4-8945-87A3FD98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GAR_v 1_01_2017-07-11.dotx</Template>
  <TotalTime>0</TotalTime>
  <Pages>1</Pages>
  <Words>397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3297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Pacovský Josef</dc:creator>
  <cp:lastModifiedBy>Moravcová Ivana</cp:lastModifiedBy>
  <cp:revision>2</cp:revision>
  <cp:lastPrinted>2014-10-07T08:35:00Z</cp:lastPrinted>
  <dcterms:created xsi:type="dcterms:W3CDTF">2021-07-02T12:32:00Z</dcterms:created>
  <dcterms:modified xsi:type="dcterms:W3CDTF">2021-07-02T12:32:00Z</dcterms:modified>
</cp:coreProperties>
</file>